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759" w:rsidRPr="00584759" w:rsidRDefault="00584759" w:rsidP="00584759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584759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ESCALATOR FIRE SHUTTERS</w:t>
      </w:r>
    </w:p>
    <w:p w:rsidR="00584759" w:rsidRPr="00584759" w:rsidRDefault="00584759" w:rsidP="00584759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584759">
        <w:rPr>
          <w:rFonts w:ascii="Myriad Pro" w:eastAsia="Times New Roman" w:hAnsi="Myriad Pro" w:cs="Times New Roman"/>
          <w:b/>
          <w:color w:val="222D5A"/>
          <w:lang w:eastAsia="en-GB"/>
        </w:rPr>
        <w:t>SPECIFICATION 4-1</w:t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Resistance</w:t>
      </w:r>
    </w:p>
    <w:p w:rsidR="00584759" w:rsidRPr="00584759" w:rsidRDefault="00584759" w:rsidP="00584759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Tested for four hours and meeting the requirements of BS 476 Part 22 1987.                 </w:t>
      </w:r>
    </w:p>
    <w:p w:rsidR="00584759" w:rsidRPr="00584759" w:rsidRDefault="00584759" w:rsidP="00584759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curved section galvanised steel laths.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Leading Edge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Formed from two steel angles to form a “tee” section. 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The side guides are formed from mild steel channels and are prepared for fixing to the opening structure by means of continuous steel angles.  The standard guide</w:t>
      </w:r>
      <w:r w:rsidR="00436A7D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size is 110mm high x 44mm high.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The casing is manufactured from galvanised steel and incorporates the barrel onto which the curtain coils.  The standard casing is 1145mm wide x 1275mm high.</w:t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Galvanised or primed as standard.  A polyester powder coated finish in a range of standard RAL colours is available at extra cost.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Casing: 450 kgs per linear metre</w:t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MS Mincho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Curtain: 24 kgs per m</w:t>
      </w:r>
      <w:r w:rsidRPr="00584759">
        <w:rPr>
          <w:rFonts w:ascii="Myriad Pro" w:eastAsia="MS Mincho" w:hAnsi="Myriad Pro" w:cs="Times New Roman"/>
          <w:b/>
          <w:sz w:val="20"/>
          <w:szCs w:val="20"/>
          <w:lang w:eastAsia="en-GB"/>
        </w:rPr>
        <w:t>²</w:t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MS Mincho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MS Mincho" w:hAnsi="Myriad Pro" w:cs="Times New Roman"/>
          <w:sz w:val="20"/>
          <w:szCs w:val="20"/>
          <w:lang w:eastAsia="en-GB"/>
        </w:rPr>
        <w:t>Guides: 30 kgs per linear metre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436A7D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Operation is by means of a 400 volt 3 phase geared motor mounted at one end of the casing.  A control panel is provided adjacent to the motor.  A maintained and protected AC supply is required, terminated in an isolator within one metre of the motor.</w:t>
      </w:r>
      <w:r w:rsidR="00436A7D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</w:t>
      </w: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>Local control is by means of keyswitch.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Activation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In a fire condition, activation is initiated by an incoming signal from the fire alarm system.  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58475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:rsidR="00584759" w:rsidRPr="00584759" w:rsidRDefault="00584759" w:rsidP="00584759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584759">
        <w:rPr>
          <w:rFonts w:ascii="Myriad Pro" w:eastAsia="Times New Roman" w:hAnsi="Myriad Pro" w:cs="Times New Roman"/>
          <w:b/>
          <w:lang w:eastAsia="en-GB"/>
        </w:rPr>
        <w:t xml:space="preserve">Escalator Fire Shutters shall be by </w:t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584759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:rsidR="00584759" w:rsidRP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584759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584759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584759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584759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  <w:r w:rsidRPr="00584759">
        <w:rPr>
          <w:rFonts w:ascii="Myriad Pro" w:eastAsia="Times New Roman" w:hAnsi="Myriad Pro" w:cs="Times New Roman"/>
          <w:b/>
          <w:color w:val="222D5A"/>
          <w:lang w:eastAsia="en-GB"/>
        </w:rPr>
        <w:t>.</w:t>
      </w:r>
    </w:p>
    <w:p w:rsidR="00584759" w:rsidRDefault="00584759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</w:p>
    <w:p w:rsidR="0007588F" w:rsidRPr="00584759" w:rsidRDefault="00436A7D" w:rsidP="00584759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April 2018</w:t>
      </w:r>
      <w:bookmarkStart w:id="0" w:name="_GoBack"/>
      <w:bookmarkEnd w:id="0"/>
    </w:p>
    <w:sectPr w:rsidR="0007588F" w:rsidRPr="00584759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647" w:rsidRDefault="004B1647" w:rsidP="00A4752C">
      <w:pPr>
        <w:spacing w:after="0" w:line="240" w:lineRule="auto"/>
      </w:pPr>
      <w:r>
        <w:separator/>
      </w:r>
    </w:p>
  </w:endnote>
  <w:endnote w:type="continuationSeparator" w:id="0">
    <w:p w:rsidR="004B1647" w:rsidRDefault="004B1647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647" w:rsidRDefault="004B1647" w:rsidP="00A4752C">
      <w:pPr>
        <w:spacing w:after="0" w:line="240" w:lineRule="auto"/>
      </w:pPr>
      <w:r>
        <w:separator/>
      </w:r>
    </w:p>
  </w:footnote>
  <w:footnote w:type="continuationSeparator" w:id="0">
    <w:p w:rsidR="004B1647" w:rsidRDefault="004B1647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65BB4"/>
    <w:rsid w:val="0034137D"/>
    <w:rsid w:val="00346440"/>
    <w:rsid w:val="00381E62"/>
    <w:rsid w:val="003B661B"/>
    <w:rsid w:val="00436A7D"/>
    <w:rsid w:val="00443717"/>
    <w:rsid w:val="00450D07"/>
    <w:rsid w:val="004A6C87"/>
    <w:rsid w:val="004B1647"/>
    <w:rsid w:val="0055403E"/>
    <w:rsid w:val="0056018E"/>
    <w:rsid w:val="00584759"/>
    <w:rsid w:val="005E729F"/>
    <w:rsid w:val="006033DE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AE911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27D3-D6B5-4176-9515-6CD56F12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2018-03-05T11:13:00Z</dcterms:created>
  <dcterms:modified xsi:type="dcterms:W3CDTF">2018-03-13T08:31:00Z</dcterms:modified>
</cp:coreProperties>
</file>